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1780B" w14:textId="768C571B" w:rsidR="00713387" w:rsidRPr="000F2124" w:rsidRDefault="006D2C5C" w:rsidP="006D2C5C">
      <w:pPr>
        <w:tabs>
          <w:tab w:val="left" w:pos="4770"/>
        </w:tabs>
        <w:spacing w:before="8" w:after="0" w:line="240" w:lineRule="auto"/>
        <w:rPr>
          <w:rFonts w:ascii="Times" w:hAnsi="Times"/>
          <w:color w:val="000000" w:themeColor="text1"/>
          <w:sz w:val="18"/>
          <w:szCs w:val="18"/>
          <w:lang w:val="ru-RU"/>
        </w:rPr>
      </w:pPr>
      <w:r>
        <w:rPr>
          <w:rFonts w:ascii="Times" w:hAnsi="Times"/>
          <w:color w:val="000000" w:themeColor="text1"/>
          <w:sz w:val="18"/>
          <w:szCs w:val="18"/>
          <w:lang w:val="ru-RU"/>
        </w:rPr>
        <w:tab/>
      </w:r>
    </w:p>
    <w:p w14:paraId="67570567" w14:textId="77777777" w:rsidR="00713387" w:rsidRPr="000F2124" w:rsidRDefault="00713387" w:rsidP="007B524A">
      <w:pPr>
        <w:spacing w:after="0" w:line="240" w:lineRule="auto"/>
        <w:jc w:val="both"/>
        <w:rPr>
          <w:rFonts w:ascii="Times" w:hAnsi="Times"/>
          <w:color w:val="000000" w:themeColor="text1"/>
          <w:sz w:val="20"/>
          <w:szCs w:val="20"/>
          <w:lang w:val="ru-RU"/>
        </w:rPr>
      </w:pPr>
    </w:p>
    <w:p w14:paraId="5CAC583B" w14:textId="4E55A7B9" w:rsidR="00195BB0" w:rsidRDefault="00195BB0" w:rsidP="00B04BD6">
      <w:pPr>
        <w:tabs>
          <w:tab w:val="left" w:pos="8789"/>
        </w:tabs>
        <w:spacing w:before="11" w:after="0" w:line="240" w:lineRule="auto"/>
        <w:ind w:left="1701" w:right="2103"/>
        <w:jc w:val="center"/>
        <w:rPr>
          <w:rFonts w:ascii="Times New Roman" w:eastAsia="Calibri" w:hAnsi="Times New Roman" w:cs="Times New Roman"/>
          <w:color w:val="000000" w:themeColor="text1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lang w:val="ru-RU"/>
        </w:rPr>
        <w:t>ПРАВИТЕЛЬСТВО МОСКВЫ</w:t>
      </w:r>
    </w:p>
    <w:p w14:paraId="10771E3B" w14:textId="77777777" w:rsidR="009B3876" w:rsidRPr="00BC1B30" w:rsidRDefault="00AE2006" w:rsidP="00B04BD6">
      <w:pPr>
        <w:tabs>
          <w:tab w:val="left" w:pos="8789"/>
        </w:tabs>
        <w:spacing w:before="11" w:after="0" w:line="240" w:lineRule="auto"/>
        <w:ind w:left="1701" w:right="2103"/>
        <w:jc w:val="center"/>
        <w:rPr>
          <w:rFonts w:ascii="Times New Roman" w:eastAsia="Calibri" w:hAnsi="Times New Roman" w:cs="Times New Roman"/>
          <w:color w:val="000000" w:themeColor="text1"/>
          <w:lang w:val="ru-RU"/>
        </w:rPr>
      </w:pP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ДЕП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>А</w:t>
      </w:r>
      <w:r w:rsidRPr="00BC1B30">
        <w:rPr>
          <w:rFonts w:ascii="Times New Roman" w:eastAsia="Calibri" w:hAnsi="Times New Roman" w:cs="Times New Roman"/>
          <w:color w:val="000000" w:themeColor="text1"/>
          <w:spacing w:val="-1"/>
          <w:lang w:val="ru-RU"/>
        </w:rPr>
        <w:t>Р</w:t>
      </w:r>
      <w:r w:rsidRPr="00BC1B30">
        <w:rPr>
          <w:rFonts w:ascii="Times New Roman" w:eastAsia="Calibri" w:hAnsi="Times New Roman" w:cs="Times New Roman"/>
          <w:color w:val="000000" w:themeColor="text1"/>
          <w:spacing w:val="-13"/>
          <w:lang w:val="ru-RU"/>
        </w:rPr>
        <w:t>Т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А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>МЕ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НТ</w:t>
      </w:r>
      <w:r w:rsidRPr="00BC1B30">
        <w:rPr>
          <w:rFonts w:ascii="Times New Roman" w:eastAsia="Calibri" w:hAnsi="Times New Roman" w:cs="Times New Roman"/>
          <w:color w:val="000000" w:themeColor="text1"/>
          <w:spacing w:val="6"/>
          <w:lang w:val="ru-RU"/>
        </w:rPr>
        <w:t xml:space="preserve"> 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К</w:t>
      </w:r>
      <w:r w:rsidRPr="00BC1B30">
        <w:rPr>
          <w:rFonts w:ascii="Times New Roman" w:eastAsia="Calibri" w:hAnsi="Times New Roman" w:cs="Times New Roman"/>
          <w:color w:val="000000" w:themeColor="text1"/>
          <w:spacing w:val="-16"/>
          <w:lang w:val="ru-RU"/>
        </w:rPr>
        <w:t>У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Л</w:t>
      </w:r>
      <w:r w:rsidRPr="00BC1B30">
        <w:rPr>
          <w:rFonts w:ascii="Times New Roman" w:eastAsia="Calibri" w:hAnsi="Times New Roman" w:cs="Times New Roman"/>
          <w:color w:val="000000" w:themeColor="text1"/>
          <w:spacing w:val="-16"/>
          <w:lang w:val="ru-RU"/>
        </w:rPr>
        <w:t>Ь</w:t>
      </w:r>
      <w:r w:rsidRPr="00BC1B30">
        <w:rPr>
          <w:rFonts w:ascii="Times New Roman" w:eastAsia="Calibri" w:hAnsi="Times New Roman" w:cs="Times New Roman"/>
          <w:color w:val="000000" w:themeColor="text1"/>
          <w:spacing w:val="3"/>
          <w:lang w:val="ru-RU"/>
        </w:rPr>
        <w:t>Т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>УР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Ы</w:t>
      </w:r>
      <w:r w:rsidRPr="00BC1B30">
        <w:rPr>
          <w:rFonts w:ascii="Times New Roman" w:eastAsia="Calibri" w:hAnsi="Times New Roman" w:cs="Times New Roman"/>
          <w:color w:val="000000" w:themeColor="text1"/>
          <w:spacing w:val="3"/>
          <w:lang w:val="ru-RU"/>
        </w:rPr>
        <w:t xml:space="preserve"> </w:t>
      </w:r>
      <w:r w:rsidRPr="00BC1B30">
        <w:rPr>
          <w:rFonts w:ascii="Times New Roman" w:eastAsia="Calibri" w:hAnsi="Times New Roman" w:cs="Times New Roman"/>
          <w:color w:val="000000" w:themeColor="text1"/>
          <w:spacing w:val="-7"/>
          <w:lang w:val="ru-RU"/>
        </w:rPr>
        <w:t>Г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О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>Р</w:t>
      </w:r>
      <w:r w:rsidRPr="00BC1B30">
        <w:rPr>
          <w:rFonts w:ascii="Times New Roman" w:eastAsia="Calibri" w:hAnsi="Times New Roman" w:cs="Times New Roman"/>
          <w:color w:val="000000" w:themeColor="text1"/>
          <w:spacing w:val="-5"/>
          <w:lang w:val="ru-RU"/>
        </w:rPr>
        <w:t>О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ДА</w:t>
      </w:r>
      <w:r w:rsidRPr="00BC1B30">
        <w:rPr>
          <w:rFonts w:ascii="Times New Roman" w:eastAsia="Calibri" w:hAnsi="Times New Roman" w:cs="Times New Roman"/>
          <w:color w:val="000000" w:themeColor="text1"/>
          <w:spacing w:val="3"/>
          <w:lang w:val="ru-RU"/>
        </w:rPr>
        <w:t xml:space="preserve"> 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>М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ОСК</w:t>
      </w:r>
      <w:r w:rsidRPr="00BC1B30">
        <w:rPr>
          <w:rFonts w:ascii="Times New Roman" w:eastAsia="Calibri" w:hAnsi="Times New Roman" w:cs="Times New Roman"/>
          <w:color w:val="000000" w:themeColor="text1"/>
          <w:spacing w:val="-1"/>
          <w:lang w:val="ru-RU"/>
        </w:rPr>
        <w:t>В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 xml:space="preserve">Ы </w:t>
      </w:r>
    </w:p>
    <w:p w14:paraId="44CF80CB" w14:textId="77777777" w:rsidR="00C21A17" w:rsidRPr="00BC1B30" w:rsidRDefault="00AE2006" w:rsidP="00B04BD6">
      <w:pPr>
        <w:tabs>
          <w:tab w:val="left" w:pos="8789"/>
        </w:tabs>
        <w:spacing w:before="11" w:after="0" w:line="240" w:lineRule="auto"/>
        <w:ind w:left="1701" w:right="2103"/>
        <w:jc w:val="center"/>
        <w:rPr>
          <w:rFonts w:ascii="Times New Roman" w:eastAsia="Calibri" w:hAnsi="Times New Roman" w:cs="Times New Roman"/>
          <w:color w:val="000000" w:themeColor="text1"/>
          <w:lang w:val="ru-RU"/>
        </w:rPr>
      </w:pP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>М</w:t>
      </w:r>
      <w:r w:rsidRPr="00BC1B30">
        <w:rPr>
          <w:rFonts w:ascii="Times New Roman" w:eastAsia="Calibri" w:hAnsi="Times New Roman" w:cs="Times New Roman"/>
          <w:color w:val="000000" w:themeColor="text1"/>
          <w:spacing w:val="-16"/>
          <w:lang w:val="ru-RU"/>
        </w:rPr>
        <w:t>У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Л</w:t>
      </w:r>
      <w:r w:rsidRPr="00BC1B30">
        <w:rPr>
          <w:rFonts w:ascii="Times New Roman" w:eastAsia="Calibri" w:hAnsi="Times New Roman" w:cs="Times New Roman"/>
          <w:color w:val="000000" w:themeColor="text1"/>
          <w:spacing w:val="-16"/>
          <w:lang w:val="ru-RU"/>
        </w:rPr>
        <w:t>Ь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>Т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И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>МЕ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ДИА</w:t>
      </w:r>
      <w:r w:rsidRPr="00BC1B30">
        <w:rPr>
          <w:rFonts w:ascii="Times New Roman" w:eastAsia="Calibri" w:hAnsi="Times New Roman" w:cs="Times New Roman"/>
          <w:color w:val="000000" w:themeColor="text1"/>
          <w:spacing w:val="3"/>
          <w:lang w:val="ru-RU"/>
        </w:rPr>
        <w:t xml:space="preserve"> </w:t>
      </w:r>
      <w:proofErr w:type="gramStart"/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А</w:t>
      </w:r>
      <w:r w:rsidRPr="00BC1B30">
        <w:rPr>
          <w:rFonts w:ascii="Times New Roman" w:eastAsia="Calibri" w:hAnsi="Times New Roman" w:cs="Times New Roman"/>
          <w:color w:val="000000" w:themeColor="text1"/>
          <w:spacing w:val="-1"/>
          <w:lang w:val="ru-RU"/>
        </w:rPr>
        <w:t>Р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Т</w:t>
      </w:r>
      <w:proofErr w:type="gramEnd"/>
      <w:r w:rsidRPr="00BC1B30">
        <w:rPr>
          <w:rFonts w:ascii="Times New Roman" w:eastAsia="Calibri" w:hAnsi="Times New Roman" w:cs="Times New Roman"/>
          <w:color w:val="000000" w:themeColor="text1"/>
          <w:spacing w:val="4"/>
          <w:lang w:val="ru-RU"/>
        </w:rPr>
        <w:t xml:space="preserve"> 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>МУ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ЗЕЙ,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 xml:space="preserve"> М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ОСК</w:t>
      </w:r>
      <w:r w:rsidRPr="00BC1B30">
        <w:rPr>
          <w:rFonts w:ascii="Times New Roman" w:eastAsia="Calibri" w:hAnsi="Times New Roman" w:cs="Times New Roman"/>
          <w:color w:val="000000" w:themeColor="text1"/>
          <w:spacing w:val="-3"/>
          <w:lang w:val="ru-RU"/>
        </w:rPr>
        <w:t>В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А</w:t>
      </w:r>
    </w:p>
    <w:p w14:paraId="678CD0E6" w14:textId="77777777" w:rsidR="00C21A17" w:rsidRPr="00BC1B30" w:rsidRDefault="00C21A17" w:rsidP="00C21A17">
      <w:pPr>
        <w:spacing w:before="11" w:after="0" w:line="240" w:lineRule="auto"/>
        <w:ind w:left="2701" w:right="278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</w:p>
    <w:p w14:paraId="2036E9A3" w14:textId="77777777" w:rsidR="00713387" w:rsidRDefault="00AE2006" w:rsidP="00C21A17">
      <w:pPr>
        <w:spacing w:before="11" w:after="0" w:line="240" w:lineRule="auto"/>
        <w:ind w:left="2701" w:right="278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BC1B3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  <w:lang w:val="ru-RU"/>
        </w:rPr>
        <w:t>РЕ</w:t>
      </w:r>
      <w:r w:rsidRPr="00BC1B30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  <w:lang w:val="ru-RU"/>
        </w:rPr>
        <w:t>Д</w:t>
      </w:r>
      <w:r w:rsidRPr="00BC1B3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BC1B30">
        <w:rPr>
          <w:rFonts w:ascii="Times New Roman" w:eastAsia="Calibri" w:hAnsi="Times New Roman" w:cs="Times New Roman"/>
          <w:color w:val="000000" w:themeColor="text1"/>
          <w:spacing w:val="-13"/>
          <w:sz w:val="24"/>
          <w:szCs w:val="24"/>
          <w:lang w:val="ru-RU"/>
        </w:rPr>
        <w:t>Т</w:t>
      </w:r>
      <w:r w:rsidRPr="00BC1B3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АВЛ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  <w:lang w:val="ru-RU"/>
        </w:rPr>
        <w:t>Я</w:t>
      </w:r>
      <w:r w:rsidRPr="00BC1B30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val="ru-RU"/>
        </w:rPr>
        <w:t>Ю</w:t>
      </w:r>
      <w:r w:rsidRPr="00BC1B3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Т </w:t>
      </w:r>
      <w:r w:rsidR="004E7B24" w:rsidRPr="00BC1B3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ВЫСТАВКУ</w:t>
      </w:r>
    </w:p>
    <w:p w14:paraId="53A5291C" w14:textId="77777777" w:rsidR="003C084B" w:rsidRPr="00BC1B30" w:rsidRDefault="003C084B" w:rsidP="00C21A17">
      <w:pPr>
        <w:spacing w:before="11" w:after="0" w:line="240" w:lineRule="auto"/>
        <w:ind w:left="2701" w:right="278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</w:p>
    <w:p w14:paraId="75ADE322" w14:textId="77777777" w:rsidR="00713387" w:rsidRPr="000F2124" w:rsidRDefault="00713387" w:rsidP="007B524A">
      <w:pPr>
        <w:spacing w:after="0" w:line="240" w:lineRule="auto"/>
        <w:jc w:val="center"/>
        <w:rPr>
          <w:rFonts w:ascii="Times" w:hAnsi="Times"/>
          <w:color w:val="000000" w:themeColor="text1"/>
          <w:sz w:val="20"/>
          <w:szCs w:val="20"/>
          <w:lang w:val="ru-RU"/>
        </w:rPr>
      </w:pPr>
    </w:p>
    <w:p w14:paraId="65C753A7" w14:textId="7EA25D24" w:rsidR="00E24032" w:rsidRPr="004B184D" w:rsidRDefault="00310CF6" w:rsidP="00E24032">
      <w:pPr>
        <w:spacing w:before="4"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44"/>
          <w:szCs w:val="44"/>
          <w:lang w:val="ru-RU"/>
        </w:rPr>
        <w:t>Ву</w:t>
      </w:r>
      <w:proofErr w:type="spellEnd"/>
      <w:r>
        <w:rPr>
          <w:rFonts w:ascii="Times New Roman" w:hAnsi="Times New Roman" w:cs="Times New Roman"/>
          <w:b/>
          <w:color w:val="000000"/>
          <w:sz w:val="44"/>
          <w:szCs w:val="4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44"/>
          <w:szCs w:val="44"/>
          <w:lang w:val="ru-RU"/>
        </w:rPr>
        <w:t>Гоюн</w:t>
      </w:r>
      <w:proofErr w:type="spellEnd"/>
    </w:p>
    <w:p w14:paraId="2AE1124C" w14:textId="2A73D05F" w:rsidR="00E24032" w:rsidRPr="00195BB0" w:rsidRDefault="00190CBB" w:rsidP="00BC1B30">
      <w:pPr>
        <w:spacing w:before="4"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lang w:val="ru-RU"/>
        </w:rPr>
      </w:pPr>
      <w:r>
        <w:rPr>
          <w:rFonts w:ascii="Times New Roman" w:hAnsi="Times New Roman" w:cs="Times New Roman"/>
          <w:color w:val="000000"/>
          <w:sz w:val="44"/>
          <w:szCs w:val="44"/>
          <w:lang w:val="ru-RU"/>
        </w:rPr>
        <w:t>Мест нет</w:t>
      </w:r>
    </w:p>
    <w:p w14:paraId="0334038D" w14:textId="77777777" w:rsidR="00783011" w:rsidRPr="00E24032" w:rsidRDefault="00783011" w:rsidP="008755FB">
      <w:pPr>
        <w:spacing w:before="4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74D2C58" w14:textId="06EF3A3E" w:rsidR="00BC1B30" w:rsidRPr="00554D39" w:rsidRDefault="00E24032" w:rsidP="00554D39">
      <w:pPr>
        <w:spacing w:before="4"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910F3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ноября</w:t>
      </w:r>
      <w:r w:rsidR="007C082A" w:rsidRPr="00BC1B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95BFE" w:rsidRPr="00BC1B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2019 —</w:t>
      </w:r>
      <w:r w:rsidR="003C08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3A76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 января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2019</w:t>
      </w:r>
    </w:p>
    <w:p w14:paraId="74AA4DF2" w14:textId="77777777" w:rsidR="007D227A" w:rsidRPr="007D227A" w:rsidRDefault="007D227A" w:rsidP="007D227A">
      <w:pPr>
        <w:spacing w:before="4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Куратор</w:t>
      </w:r>
      <w:r w:rsidRPr="00BC1B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Мария Лаврова</w:t>
      </w:r>
    </w:p>
    <w:p w14:paraId="6C9198F0" w14:textId="77777777" w:rsidR="00BC1B30" w:rsidRDefault="00BC1B30" w:rsidP="00BC1B30">
      <w:pPr>
        <w:spacing w:before="4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1718EC1" w14:textId="025AC41B" w:rsidR="00554D39" w:rsidRPr="002B55C5" w:rsidRDefault="00190CBB" w:rsidP="00554D39">
      <w:pPr>
        <w:spacing w:before="4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Стратегический партнер</w:t>
      </w:r>
      <w:r w:rsidR="00BC1B30" w:rsidRPr="00BC1B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музея: </w:t>
      </w:r>
      <w:r>
        <w:rPr>
          <w:rFonts w:ascii="Times New Roman" w:hAnsi="Times New Roman" w:cs="Times New Roman"/>
          <w:color w:val="000000"/>
          <w:sz w:val="24"/>
          <w:szCs w:val="24"/>
        </w:rPr>
        <w:t>Tele</w:t>
      </w:r>
      <w:r w:rsidRPr="002B55C5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</w:p>
    <w:p w14:paraId="7D35F957" w14:textId="77777777" w:rsidR="00C523FD" w:rsidRPr="00C523FD" w:rsidRDefault="00C523FD" w:rsidP="00554D39">
      <w:pPr>
        <w:spacing w:before="4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918CEE6" w14:textId="77777777" w:rsidR="007D227A" w:rsidRPr="007D227A" w:rsidRDefault="007D227A" w:rsidP="007D227A">
      <w:pPr>
        <w:jc w:val="both"/>
        <w:rPr>
          <w:rFonts w:ascii="Times New Roman" w:hAnsi="Times New Roman" w:cs="Times New Roman"/>
          <w:szCs w:val="24"/>
          <w:lang w:val="ru-RU"/>
        </w:rPr>
      </w:pPr>
      <w:r w:rsidRPr="007D227A">
        <w:rPr>
          <w:rFonts w:ascii="Times New Roman" w:hAnsi="Times New Roman" w:cs="Times New Roman"/>
          <w:szCs w:val="24"/>
          <w:lang w:val="ru-RU"/>
        </w:rPr>
        <w:t xml:space="preserve">Мультимедиа </w:t>
      </w:r>
      <w:proofErr w:type="gramStart"/>
      <w:r w:rsidRPr="007D227A">
        <w:rPr>
          <w:rFonts w:ascii="Times New Roman" w:hAnsi="Times New Roman" w:cs="Times New Roman"/>
          <w:szCs w:val="24"/>
          <w:lang w:val="ru-RU"/>
        </w:rPr>
        <w:t>Арт</w:t>
      </w:r>
      <w:proofErr w:type="gramEnd"/>
      <w:r w:rsidRPr="007D227A">
        <w:rPr>
          <w:rFonts w:ascii="Times New Roman" w:hAnsi="Times New Roman" w:cs="Times New Roman"/>
          <w:szCs w:val="24"/>
          <w:lang w:val="ru-RU"/>
        </w:rPr>
        <w:t xml:space="preserve"> Музей, Москва представляет проект, иллюстрирующий тезис о том, что самая прекрасная идея, доведенная до абсурда, может привести к катастрофе. Выставка  «Мест нет» китайского фотографа </w:t>
      </w:r>
      <w:proofErr w:type="spellStart"/>
      <w:r w:rsidRPr="007D227A">
        <w:rPr>
          <w:rFonts w:ascii="Times New Roman" w:hAnsi="Times New Roman" w:cs="Times New Roman"/>
          <w:szCs w:val="24"/>
          <w:lang w:val="ru-RU"/>
        </w:rPr>
        <w:t>Ву</w:t>
      </w:r>
      <w:proofErr w:type="spellEnd"/>
      <w:r w:rsidRPr="007D227A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7D227A">
        <w:rPr>
          <w:rFonts w:ascii="Times New Roman" w:hAnsi="Times New Roman" w:cs="Times New Roman"/>
          <w:szCs w:val="24"/>
          <w:lang w:val="ru-RU"/>
        </w:rPr>
        <w:t>Гоюна</w:t>
      </w:r>
      <w:proofErr w:type="spellEnd"/>
      <w:r w:rsidRPr="007D227A">
        <w:rPr>
          <w:rFonts w:ascii="Times New Roman" w:hAnsi="Times New Roman" w:cs="Times New Roman"/>
          <w:szCs w:val="24"/>
          <w:lang w:val="ru-RU"/>
        </w:rPr>
        <w:t xml:space="preserve"> (</w:t>
      </w:r>
      <w:r w:rsidRPr="00072775">
        <w:rPr>
          <w:rFonts w:ascii="Times New Roman" w:eastAsia="Batang" w:hAnsi="Times New Roman" w:cs="Times New Roman"/>
          <w:szCs w:val="24"/>
        </w:rPr>
        <w:t>Wu</w:t>
      </w:r>
      <w:r w:rsidRPr="007D227A">
        <w:rPr>
          <w:rFonts w:ascii="Times New Roman" w:eastAsia="Batang" w:hAnsi="Times New Roman" w:cs="Times New Roman"/>
          <w:szCs w:val="24"/>
          <w:lang w:val="ru-RU"/>
        </w:rPr>
        <w:t xml:space="preserve"> </w:t>
      </w:r>
      <w:proofErr w:type="spellStart"/>
      <w:r w:rsidRPr="00072775">
        <w:rPr>
          <w:rFonts w:ascii="Times New Roman" w:eastAsia="Batang" w:hAnsi="Times New Roman" w:cs="Times New Roman"/>
          <w:szCs w:val="24"/>
        </w:rPr>
        <w:t>Guoyong</w:t>
      </w:r>
      <w:proofErr w:type="spellEnd"/>
      <w:r w:rsidRPr="007D227A">
        <w:rPr>
          <w:rFonts w:ascii="Times New Roman" w:eastAsia="Batang" w:hAnsi="Times New Roman" w:cs="Times New Roman"/>
          <w:szCs w:val="24"/>
          <w:lang w:val="ru-RU"/>
        </w:rPr>
        <w:t xml:space="preserve">) </w:t>
      </w:r>
      <w:r w:rsidRPr="007D227A">
        <w:rPr>
          <w:rFonts w:ascii="Times New Roman" w:hAnsi="Times New Roman" w:cs="Times New Roman"/>
          <w:szCs w:val="24"/>
          <w:lang w:val="ru-RU"/>
        </w:rPr>
        <w:t xml:space="preserve">рассказывает о кладбищах прокатных велосипедов, за несколько </w:t>
      </w:r>
      <w:proofErr w:type="gramStart"/>
      <w:r w:rsidRPr="007D227A">
        <w:rPr>
          <w:rFonts w:ascii="Times New Roman" w:hAnsi="Times New Roman" w:cs="Times New Roman"/>
          <w:szCs w:val="24"/>
          <w:lang w:val="ru-RU"/>
        </w:rPr>
        <w:t>лет</w:t>
      </w:r>
      <w:proofErr w:type="gramEnd"/>
      <w:r w:rsidRPr="007D227A">
        <w:rPr>
          <w:rFonts w:ascii="Times New Roman" w:hAnsi="Times New Roman" w:cs="Times New Roman"/>
          <w:szCs w:val="24"/>
          <w:lang w:val="ru-RU"/>
        </w:rPr>
        <w:t xml:space="preserve"> практически поглотивших страну на волне пропаганды здорового образа жизни и заботы об окружающей среде.</w:t>
      </w:r>
    </w:p>
    <w:p w14:paraId="67C60D8B" w14:textId="77777777" w:rsidR="007D227A" w:rsidRPr="007D227A" w:rsidRDefault="007D227A" w:rsidP="007D227A">
      <w:pPr>
        <w:jc w:val="both"/>
        <w:rPr>
          <w:rFonts w:ascii="Times New Roman" w:eastAsia="PingFang HK" w:hAnsi="Times New Roman"/>
          <w:color w:val="000000"/>
          <w:szCs w:val="24"/>
          <w:lang w:val="ru-RU"/>
        </w:rPr>
      </w:pPr>
      <w:proofErr w:type="spellStart"/>
      <w:proofErr w:type="gramStart"/>
      <w:r w:rsidRPr="007D227A">
        <w:rPr>
          <w:rFonts w:ascii="Times New Roman" w:eastAsia="PingFang HK" w:hAnsi="Times New Roman"/>
          <w:color w:val="000000"/>
          <w:szCs w:val="24"/>
          <w:lang w:val="ru-RU"/>
        </w:rPr>
        <w:t>Велошеринг</w:t>
      </w:r>
      <w:proofErr w:type="spellEnd"/>
      <w:r w:rsidRPr="007D227A">
        <w:rPr>
          <w:rFonts w:ascii="Times New Roman" w:eastAsia="PingFang HK" w:hAnsi="Times New Roman"/>
          <w:color w:val="000000"/>
          <w:szCs w:val="24"/>
          <w:lang w:val="ru-RU"/>
        </w:rPr>
        <w:t xml:space="preserve"> (совместное использование велосипедов), который китайцы считают одним из «Четырех новых великих изобретений», возник в период массового предпринимательства и инноваций.</w:t>
      </w:r>
      <w:proofErr w:type="gramEnd"/>
      <w:r w:rsidRPr="007D227A">
        <w:rPr>
          <w:rFonts w:ascii="Times New Roman" w:eastAsia="PingFang HK" w:hAnsi="Times New Roman"/>
          <w:color w:val="000000"/>
          <w:szCs w:val="24"/>
          <w:lang w:val="ru-RU"/>
        </w:rPr>
        <w:t xml:space="preserve"> Первые велосипеды для совместного использования появились в мае 2015 года </w:t>
      </w:r>
      <w:r w:rsidRPr="007D227A">
        <w:rPr>
          <w:rFonts w:ascii="Times New Roman" w:eastAsia="PingFang HK" w:hAnsi="Times New Roman"/>
          <w:szCs w:val="24"/>
          <w:lang w:val="ru-RU"/>
        </w:rPr>
        <w:t xml:space="preserve">в студенческом городке Пекинского университета. Концепция </w:t>
      </w:r>
      <w:proofErr w:type="spellStart"/>
      <w:r w:rsidRPr="007D227A">
        <w:rPr>
          <w:rFonts w:ascii="Times New Roman" w:eastAsia="PingFang HK" w:hAnsi="Times New Roman"/>
          <w:szCs w:val="24"/>
          <w:lang w:val="ru-RU"/>
        </w:rPr>
        <w:t>велошеринга</w:t>
      </w:r>
      <w:proofErr w:type="spellEnd"/>
      <w:r w:rsidRPr="007D227A">
        <w:rPr>
          <w:rFonts w:ascii="Times New Roman" w:eastAsia="PingFang HK" w:hAnsi="Times New Roman"/>
          <w:szCs w:val="24"/>
          <w:lang w:val="ru-RU"/>
        </w:rPr>
        <w:t xml:space="preserve"> как экологически чистого вида транспортной системы получила широкую поддержку. </w:t>
      </w:r>
      <w:r w:rsidRPr="007D227A">
        <w:rPr>
          <w:rFonts w:ascii="Times New Roman" w:eastAsia="PingFang HK" w:hAnsi="Times New Roman"/>
          <w:color w:val="000000"/>
          <w:szCs w:val="24"/>
          <w:lang w:val="ru-RU"/>
        </w:rPr>
        <w:t xml:space="preserve">Всего за два года в Китае появилось более семидесяти компаний, специализировавшихся на </w:t>
      </w:r>
      <w:proofErr w:type="spellStart"/>
      <w:r w:rsidRPr="007D227A">
        <w:rPr>
          <w:rFonts w:ascii="Times New Roman" w:eastAsia="PingFang HK" w:hAnsi="Times New Roman"/>
          <w:color w:val="000000"/>
          <w:szCs w:val="24"/>
          <w:lang w:val="ru-RU"/>
        </w:rPr>
        <w:t>велопрокате</w:t>
      </w:r>
      <w:proofErr w:type="spellEnd"/>
      <w:r w:rsidRPr="007D227A">
        <w:rPr>
          <w:rFonts w:ascii="Times New Roman" w:eastAsia="PingFang HK" w:hAnsi="Times New Roman"/>
          <w:color w:val="000000"/>
          <w:szCs w:val="24"/>
          <w:lang w:val="ru-RU"/>
        </w:rPr>
        <w:t xml:space="preserve">. В крупных </w:t>
      </w:r>
      <w:r w:rsidRPr="007D227A">
        <w:rPr>
          <w:rFonts w:ascii="Times New Roman" w:eastAsia="PingFang HK" w:hAnsi="Times New Roman"/>
          <w:szCs w:val="24"/>
          <w:lang w:val="ru-RU"/>
        </w:rPr>
        <w:t xml:space="preserve">городах насчитывалось </w:t>
      </w:r>
      <w:r w:rsidRPr="007D227A">
        <w:rPr>
          <w:rFonts w:ascii="Times New Roman" w:eastAsia="PingFang HK" w:hAnsi="Times New Roman"/>
          <w:color w:val="000000"/>
          <w:szCs w:val="24"/>
          <w:lang w:val="ru-RU"/>
        </w:rPr>
        <w:t xml:space="preserve">около двадцати семи миллионов велосипедов разных цветов – в зависимости от бренда, – и вскоре они буквально заполонили общественные пространства.   </w:t>
      </w:r>
    </w:p>
    <w:p w14:paraId="34026BFB" w14:textId="77777777" w:rsidR="007D227A" w:rsidRPr="007D227A" w:rsidRDefault="007D227A" w:rsidP="007D227A">
      <w:pPr>
        <w:jc w:val="both"/>
        <w:rPr>
          <w:rFonts w:ascii="Times New Roman" w:eastAsia="PingFang HK" w:hAnsi="Times New Roman"/>
          <w:color w:val="000000"/>
          <w:szCs w:val="24"/>
          <w:lang w:val="ru-RU"/>
        </w:rPr>
      </w:pPr>
      <w:r w:rsidRPr="007D227A">
        <w:rPr>
          <w:rFonts w:ascii="Times New Roman" w:eastAsia="PingFang HK" w:hAnsi="Times New Roman"/>
          <w:color w:val="000000"/>
          <w:szCs w:val="24"/>
          <w:lang w:val="ru-RU"/>
        </w:rPr>
        <w:t xml:space="preserve">Поначалу правительство Китая не принимало никаких мер и даже поощряло </w:t>
      </w:r>
      <w:proofErr w:type="spellStart"/>
      <w:r w:rsidRPr="007D227A">
        <w:rPr>
          <w:rFonts w:ascii="Times New Roman" w:eastAsia="PingFang HK" w:hAnsi="Times New Roman"/>
          <w:color w:val="000000"/>
          <w:szCs w:val="24"/>
          <w:lang w:val="ru-RU"/>
        </w:rPr>
        <w:t>велошеринг</w:t>
      </w:r>
      <w:proofErr w:type="spellEnd"/>
      <w:r w:rsidRPr="007D227A">
        <w:rPr>
          <w:rFonts w:ascii="Times New Roman" w:eastAsia="PingFang HK" w:hAnsi="Times New Roman"/>
          <w:color w:val="000000"/>
          <w:szCs w:val="24"/>
          <w:lang w:val="ru-RU"/>
        </w:rPr>
        <w:t xml:space="preserve">. Власти начали вводить ограничения лишь в сентябре 2017 года, после того, как на городских улицах образовались стихийные свалки. Лишние велосипеды стали эвакуировать на временные стоянки на окраинах городов, которые прозвали кладбищами велосипедов. Вследствие этого большинство </w:t>
      </w:r>
      <w:proofErr w:type="spellStart"/>
      <w:r w:rsidRPr="007D227A">
        <w:rPr>
          <w:rFonts w:ascii="Times New Roman" w:eastAsia="PingFang HK" w:hAnsi="Times New Roman"/>
          <w:color w:val="000000"/>
          <w:szCs w:val="24"/>
          <w:lang w:val="ru-RU"/>
        </w:rPr>
        <w:t>велошеринговых</w:t>
      </w:r>
      <w:proofErr w:type="spellEnd"/>
      <w:r w:rsidRPr="007D227A">
        <w:rPr>
          <w:rFonts w:ascii="Times New Roman" w:eastAsia="PingFang HK" w:hAnsi="Times New Roman"/>
          <w:color w:val="000000"/>
          <w:szCs w:val="24"/>
          <w:lang w:val="ru-RU"/>
        </w:rPr>
        <w:t xml:space="preserve"> компаний закрылось. В настоящее время работает лишь несколько из них. Депозиты на сумму в несколько миллиардов юаней уже никогда не вернутся к клиентам, а велосипеды, стоившие десятки миллиардов юаней, превратились в городской мусор.</w:t>
      </w:r>
    </w:p>
    <w:p w14:paraId="5BF557E5" w14:textId="77777777" w:rsidR="007D227A" w:rsidRPr="007D227A" w:rsidRDefault="007D227A" w:rsidP="007D227A">
      <w:pPr>
        <w:jc w:val="both"/>
        <w:rPr>
          <w:rFonts w:ascii="Times New Roman" w:eastAsia="PingFang HK" w:hAnsi="Times New Roman"/>
          <w:color w:val="000000"/>
          <w:szCs w:val="24"/>
          <w:lang w:val="ru-RU"/>
        </w:rPr>
      </w:pPr>
      <w:r w:rsidRPr="007D227A">
        <w:rPr>
          <w:rFonts w:ascii="Times New Roman" w:eastAsia="PingFang HK" w:hAnsi="Times New Roman"/>
          <w:color w:val="000000" w:themeColor="text1"/>
          <w:szCs w:val="24"/>
          <w:lang w:val="ru-RU"/>
        </w:rPr>
        <w:t xml:space="preserve">Эти </w:t>
      </w:r>
      <w:r w:rsidRPr="007D227A">
        <w:rPr>
          <w:rFonts w:ascii="Times New Roman" w:eastAsia="PingFang HK" w:hAnsi="Times New Roman"/>
          <w:szCs w:val="24"/>
          <w:lang w:val="ru-RU"/>
        </w:rPr>
        <w:t xml:space="preserve">события подтолкнули китайского </w:t>
      </w:r>
      <w:r w:rsidRPr="007D227A">
        <w:rPr>
          <w:rFonts w:ascii="Times New Roman" w:eastAsia="PingFang HK" w:hAnsi="Times New Roman"/>
          <w:color w:val="000000" w:themeColor="text1"/>
          <w:szCs w:val="24"/>
          <w:lang w:val="ru-RU"/>
        </w:rPr>
        <w:t xml:space="preserve">фотографа </w:t>
      </w:r>
      <w:proofErr w:type="spellStart"/>
      <w:r w:rsidRPr="007D227A">
        <w:rPr>
          <w:rFonts w:ascii="Times New Roman" w:eastAsia="PingFang HK" w:hAnsi="Times New Roman"/>
          <w:color w:val="000000" w:themeColor="text1"/>
          <w:szCs w:val="24"/>
          <w:lang w:val="ru-RU"/>
        </w:rPr>
        <w:t>Ву</w:t>
      </w:r>
      <w:proofErr w:type="spellEnd"/>
      <w:r w:rsidRPr="007D227A">
        <w:rPr>
          <w:rFonts w:ascii="Times New Roman" w:eastAsia="PingFang HK" w:hAnsi="Times New Roman"/>
          <w:color w:val="000000" w:themeColor="text1"/>
          <w:szCs w:val="24"/>
          <w:lang w:val="ru-RU"/>
        </w:rPr>
        <w:t xml:space="preserve"> </w:t>
      </w:r>
      <w:proofErr w:type="spellStart"/>
      <w:r w:rsidRPr="007D227A">
        <w:rPr>
          <w:rFonts w:ascii="Times New Roman" w:eastAsia="PingFang HK" w:hAnsi="Times New Roman"/>
          <w:color w:val="000000" w:themeColor="text1"/>
          <w:szCs w:val="24"/>
          <w:lang w:val="ru-RU"/>
        </w:rPr>
        <w:t>Гоюна</w:t>
      </w:r>
      <w:proofErr w:type="spellEnd"/>
      <w:r w:rsidRPr="007D227A">
        <w:rPr>
          <w:rFonts w:ascii="Times New Roman" w:eastAsia="PingFang HK" w:hAnsi="Times New Roman"/>
          <w:color w:val="000000" w:themeColor="text1"/>
          <w:szCs w:val="24"/>
          <w:lang w:val="ru-RU"/>
        </w:rPr>
        <w:t xml:space="preserve"> к созданию масштабного проекта «Мест нет», благодаря которому его имя стало известно во всём мире. </w:t>
      </w:r>
      <w:r w:rsidRPr="007D227A">
        <w:rPr>
          <w:rFonts w:ascii="Times New Roman" w:hAnsi="Times New Roman" w:cs="Times New Roman"/>
          <w:bCs/>
          <w:szCs w:val="24"/>
          <w:lang w:val="ru-RU"/>
        </w:rPr>
        <w:t>После сбора информации из интернета и других источников он объездил более 50 кладбищ прокатных велосипедов и зафиксировал увиденное с помощью фото- и аэросъемки, видео и</w:t>
      </w:r>
      <w:r w:rsidRPr="007D227A">
        <w:rPr>
          <w:rFonts w:ascii="Times New Roman" w:hAnsi="Times New Roman" w:cs="Times New Roman"/>
          <w:bCs/>
          <w:color w:val="FF0000"/>
          <w:szCs w:val="24"/>
          <w:lang w:val="ru-RU"/>
        </w:rPr>
        <w:t xml:space="preserve"> </w:t>
      </w:r>
      <w:r w:rsidRPr="007D227A">
        <w:rPr>
          <w:rFonts w:ascii="Times New Roman" w:hAnsi="Times New Roman" w:cs="Times New Roman"/>
          <w:bCs/>
          <w:szCs w:val="24"/>
          <w:lang w:val="ru-RU"/>
        </w:rPr>
        <w:t>технологии</w:t>
      </w:r>
      <w:r w:rsidRPr="007D227A">
        <w:rPr>
          <w:rFonts w:ascii="Times New Roman" w:hAnsi="Times New Roman" w:cs="Times New Roman"/>
          <w:bCs/>
          <w:color w:val="FF0000"/>
          <w:szCs w:val="24"/>
          <w:lang w:val="ru-RU"/>
        </w:rPr>
        <w:t xml:space="preserve"> </w:t>
      </w:r>
      <w:r w:rsidRPr="007D227A">
        <w:rPr>
          <w:rFonts w:ascii="Times New Roman" w:hAnsi="Times New Roman" w:cs="Times New Roman"/>
          <w:bCs/>
          <w:szCs w:val="24"/>
          <w:lang w:val="ru-RU"/>
        </w:rPr>
        <w:t xml:space="preserve">виртуальной реальности. </w:t>
      </w:r>
    </w:p>
    <w:p w14:paraId="6E39D29E" w14:textId="77777777" w:rsidR="007D227A" w:rsidRPr="007D227A" w:rsidRDefault="007D227A" w:rsidP="007D227A">
      <w:pPr>
        <w:jc w:val="both"/>
        <w:rPr>
          <w:rFonts w:ascii="Times New Roman" w:eastAsia="PingFang HK" w:hAnsi="Times New Roman"/>
          <w:color w:val="000000"/>
          <w:szCs w:val="24"/>
          <w:lang w:val="ru-RU"/>
        </w:rPr>
      </w:pPr>
      <w:r w:rsidRPr="007D227A">
        <w:rPr>
          <w:rFonts w:ascii="Times New Roman" w:eastAsia="PingFang HK" w:hAnsi="Times New Roman"/>
          <w:color w:val="000000"/>
          <w:szCs w:val="24"/>
          <w:lang w:val="ru-RU"/>
        </w:rPr>
        <w:t xml:space="preserve">Утром 26 июля 2018 года сайт </w:t>
      </w:r>
      <w:proofErr w:type="spellStart"/>
      <w:r w:rsidRPr="00072775">
        <w:rPr>
          <w:rFonts w:ascii="Times New Roman" w:eastAsia="PingFang HK" w:hAnsi="Times New Roman"/>
          <w:color w:val="000000"/>
          <w:szCs w:val="24"/>
        </w:rPr>
        <w:t>sohu</w:t>
      </w:r>
      <w:proofErr w:type="spellEnd"/>
      <w:r w:rsidRPr="007D227A">
        <w:rPr>
          <w:rFonts w:ascii="Times New Roman" w:eastAsia="PingFang HK" w:hAnsi="Times New Roman"/>
          <w:color w:val="000000"/>
          <w:szCs w:val="24"/>
          <w:lang w:val="ru-RU"/>
        </w:rPr>
        <w:t>.</w:t>
      </w:r>
      <w:r w:rsidRPr="00072775">
        <w:rPr>
          <w:rFonts w:ascii="Times New Roman" w:eastAsia="PingFang HK" w:hAnsi="Times New Roman"/>
          <w:color w:val="000000"/>
          <w:szCs w:val="24"/>
        </w:rPr>
        <w:t>com</w:t>
      </w:r>
      <w:r w:rsidRPr="007D227A">
        <w:rPr>
          <w:rFonts w:ascii="Times New Roman" w:eastAsia="PingFang HK" w:hAnsi="Times New Roman"/>
          <w:color w:val="000000"/>
          <w:szCs w:val="24"/>
          <w:lang w:val="ru-RU"/>
        </w:rPr>
        <w:t xml:space="preserve"> опубликовал фотографии и видеозаписи </w:t>
      </w:r>
      <w:proofErr w:type="spellStart"/>
      <w:r w:rsidRPr="007D227A">
        <w:rPr>
          <w:rFonts w:ascii="Times New Roman" w:eastAsia="PingFang HK" w:hAnsi="Times New Roman"/>
          <w:color w:val="000000"/>
          <w:szCs w:val="24"/>
          <w:lang w:val="ru-RU"/>
        </w:rPr>
        <w:t>Ву</w:t>
      </w:r>
      <w:proofErr w:type="spellEnd"/>
      <w:r w:rsidRPr="007D227A">
        <w:rPr>
          <w:rFonts w:ascii="Times New Roman" w:eastAsia="PingFang HK" w:hAnsi="Times New Roman"/>
          <w:color w:val="000000"/>
          <w:szCs w:val="24"/>
          <w:lang w:val="ru-RU"/>
        </w:rPr>
        <w:t xml:space="preserve"> </w:t>
      </w:r>
      <w:proofErr w:type="spellStart"/>
      <w:r w:rsidRPr="007D227A">
        <w:rPr>
          <w:rFonts w:ascii="Times New Roman" w:eastAsia="PingFang HK" w:hAnsi="Times New Roman"/>
          <w:color w:val="000000"/>
          <w:szCs w:val="24"/>
          <w:lang w:val="ru-RU"/>
        </w:rPr>
        <w:t>Гоюна</w:t>
      </w:r>
      <w:proofErr w:type="spellEnd"/>
      <w:r w:rsidRPr="007D227A">
        <w:rPr>
          <w:rFonts w:ascii="Times New Roman" w:eastAsia="PingFang HK" w:hAnsi="Times New Roman"/>
          <w:color w:val="000000"/>
          <w:szCs w:val="24"/>
          <w:lang w:val="ru-RU"/>
        </w:rPr>
        <w:t>, после чего они были мгновенно растиражированы китайскими и зарубежными СМИ. Их увидели сотни миллионов пользователей интернета, под фотоснимками появились тысячи комментариев. Широта распространения этих фотографий была феноменальной.</w:t>
      </w:r>
    </w:p>
    <w:p w14:paraId="3B51DCDA" w14:textId="77777777" w:rsidR="007D227A" w:rsidRPr="007D227A" w:rsidRDefault="007D227A" w:rsidP="007D227A">
      <w:pPr>
        <w:jc w:val="both"/>
        <w:rPr>
          <w:rFonts w:ascii="Times New Roman" w:eastAsia="PingFang HK" w:hAnsi="Times New Roman"/>
          <w:color w:val="000000"/>
          <w:szCs w:val="24"/>
          <w:lang w:val="ru-RU"/>
        </w:rPr>
      </w:pPr>
      <w:r w:rsidRPr="007D227A">
        <w:rPr>
          <w:rFonts w:ascii="Times New Roman" w:eastAsia="PingFang HK" w:hAnsi="Times New Roman"/>
          <w:color w:val="000000"/>
          <w:szCs w:val="24"/>
          <w:lang w:val="ru-RU"/>
        </w:rPr>
        <w:t>Проект «Мест нет» показал, что самая благая идея, связанная с защитой окружающей среды или пропагандой здорового образа жизни, но не продуманная до конца, может привести к катастрофическим последствиям.</w:t>
      </w:r>
    </w:p>
    <w:p w14:paraId="67DF87F1" w14:textId="77777777" w:rsidR="002B55C5" w:rsidRDefault="002B55C5" w:rsidP="00EE1CED">
      <w:pPr>
        <w:pStyle w:val="aa"/>
        <w:ind w:left="284"/>
        <w:jc w:val="both"/>
        <w:rPr>
          <w:color w:val="000000"/>
        </w:rPr>
      </w:pPr>
    </w:p>
    <w:p w14:paraId="45C9BA5E" w14:textId="77777777" w:rsidR="009D7C9A" w:rsidRPr="000C2F67" w:rsidRDefault="009D7C9A" w:rsidP="009D7C9A">
      <w:pPr>
        <w:spacing w:after="0"/>
        <w:jc w:val="both"/>
        <w:rPr>
          <w:rFonts w:ascii="Times" w:hAnsi="Times"/>
          <w:color w:val="000000" w:themeColor="text1"/>
          <w:sz w:val="24"/>
          <w:szCs w:val="24"/>
          <w:shd w:val="clear" w:color="auto" w:fill="FFFFFF"/>
          <w:lang w:val="ru-RU"/>
        </w:rPr>
      </w:pPr>
    </w:p>
    <w:tbl>
      <w:tblPr>
        <w:tblStyle w:val="ab"/>
        <w:tblW w:w="948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694"/>
        <w:gridCol w:w="803"/>
        <w:gridCol w:w="2873"/>
      </w:tblGrid>
      <w:tr w:rsidR="00DF53D7" w:rsidRPr="00910F36" w14:paraId="6D0AB278" w14:textId="77777777" w:rsidTr="00DF53D7">
        <w:trPr>
          <w:trHeight w:val="2019"/>
        </w:trPr>
        <w:tc>
          <w:tcPr>
            <w:tcW w:w="3118" w:type="dxa"/>
          </w:tcPr>
          <w:p w14:paraId="3856348E" w14:textId="5CC3C851" w:rsidR="00DF53D7" w:rsidRDefault="00DF53D7" w:rsidP="0029693D">
            <w:pPr>
              <w:jc w:val="both"/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t>Стратегический партнер музея</w:t>
            </w:r>
          </w:p>
          <w:p w14:paraId="467CD745" w14:textId="77777777" w:rsidR="00DF53D7" w:rsidRDefault="00DF53D7" w:rsidP="0029693D">
            <w:pPr>
              <w:jc w:val="both"/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</w:p>
          <w:p w14:paraId="188C69A5" w14:textId="178E0366" w:rsidR="00DF53D7" w:rsidRDefault="00DF53D7" w:rsidP="0029693D">
            <w:pPr>
              <w:jc w:val="both"/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" w:hAnsi="Times"/>
                <w:b/>
                <w:noProof/>
                <w:color w:val="000000" w:themeColor="text1"/>
                <w:lang w:val="ru-RU" w:eastAsia="ru-RU"/>
              </w:rPr>
              <w:drawing>
                <wp:inline distT="0" distB="0" distL="0" distR="0" wp14:anchorId="3E251B06" wp14:editId="01055D25">
                  <wp:extent cx="1066800" cy="396483"/>
                  <wp:effectExtent l="0" t="0" r="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350" cy="4056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39AB6959" w14:textId="77777777" w:rsidR="00DF53D7" w:rsidRDefault="00DF53D7" w:rsidP="003C61E1">
            <w:pP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</w:p>
          <w:p w14:paraId="4EEE85C2" w14:textId="77777777" w:rsidR="00DF53D7" w:rsidRDefault="00DF53D7" w:rsidP="003C61E1">
            <w:pP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</w:p>
          <w:p w14:paraId="1E0D066D" w14:textId="596E4650" w:rsidR="00DF53D7" w:rsidRDefault="00DF53D7" w:rsidP="003C61E1">
            <w:pP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803" w:type="dxa"/>
          </w:tcPr>
          <w:p w14:paraId="580CFEB0" w14:textId="77777777" w:rsidR="00DF53D7" w:rsidRPr="00E95BFE" w:rsidRDefault="00DF53D7" w:rsidP="00195BB0">
            <w:pPr>
              <w:jc w:val="both"/>
              <w:rPr>
                <w:rFonts w:ascii="Times" w:hAnsi="Times" w:cs="Times"/>
                <w:color w:val="7F7F7F" w:themeColor="text1" w:themeTint="80"/>
                <w:w w:val="95"/>
                <w:sz w:val="20"/>
                <w:szCs w:val="20"/>
                <w:lang w:val="ru-RU"/>
              </w:rPr>
            </w:pPr>
          </w:p>
        </w:tc>
        <w:tc>
          <w:tcPr>
            <w:tcW w:w="2873" w:type="dxa"/>
          </w:tcPr>
          <w:p w14:paraId="4ED8C502" w14:textId="4132E1CB" w:rsidR="00DF53D7" w:rsidRPr="000F2124" w:rsidRDefault="00DF53D7" w:rsidP="00FE63BB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  <w:r w:rsidRPr="00190CBB"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t xml:space="preserve">Мультимедиа </w:t>
            </w:r>
            <w:proofErr w:type="gramStart"/>
            <w:r w:rsidRPr="00190CBB"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t>Арт</w:t>
            </w:r>
            <w:proofErr w:type="gramEnd"/>
            <w:r w:rsidRPr="00190CBB"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t xml:space="preserve"> Музей</w:t>
            </w:r>
            <w:r w:rsidRPr="00190CBB"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br/>
              <w:t>Москва, Остоженка, д.16</w:t>
            </w:r>
            <w:r w:rsidRPr="00E95BFE">
              <w:rPr>
                <w:rFonts w:ascii="Times" w:hAnsi="Times" w:cs="Times"/>
                <w:i/>
                <w:color w:val="7F7F7F" w:themeColor="text1" w:themeTint="80"/>
                <w:w w:val="91"/>
                <w:sz w:val="20"/>
                <w:szCs w:val="20"/>
                <w:lang w:val="ru-RU"/>
              </w:rPr>
              <w:br/>
            </w:r>
            <w:hyperlink r:id="rId9">
              <w:r w:rsidRPr="00E95BFE">
                <w:rPr>
                  <w:rFonts w:ascii="Times" w:hAnsi="Times" w:cs="Times"/>
                  <w:i/>
                  <w:color w:val="7F7F7F" w:themeColor="text1" w:themeTint="80"/>
                  <w:spacing w:val="-3"/>
                  <w:sz w:val="20"/>
                  <w:szCs w:val="20"/>
                  <w:u w:val="single" w:color="888888"/>
                </w:rPr>
                <w:t>http</w:t>
              </w:r>
              <w:r w:rsidRPr="00E95BFE">
                <w:rPr>
                  <w:rFonts w:ascii="Times" w:hAnsi="Times" w:cs="Times"/>
                  <w:i/>
                  <w:color w:val="7F7F7F" w:themeColor="text1" w:themeTint="80"/>
                  <w:spacing w:val="-3"/>
                  <w:sz w:val="20"/>
                  <w:szCs w:val="20"/>
                  <w:u w:val="single" w:color="888888"/>
                  <w:lang w:val="ru-RU"/>
                </w:rPr>
                <w:t>://</w:t>
              </w:r>
              <w:proofErr w:type="spellStart"/>
              <w:r w:rsidRPr="00E95BFE">
                <w:rPr>
                  <w:rFonts w:ascii="Times" w:hAnsi="Times" w:cs="Times"/>
                  <w:i/>
                  <w:color w:val="7F7F7F" w:themeColor="text1" w:themeTint="80"/>
                  <w:spacing w:val="-3"/>
                  <w:sz w:val="20"/>
                  <w:szCs w:val="20"/>
                  <w:u w:val="single" w:color="888888"/>
                </w:rPr>
                <w:t>mamm</w:t>
              </w:r>
              <w:proofErr w:type="spellEnd"/>
              <w:r w:rsidRPr="00E95BFE">
                <w:rPr>
                  <w:rFonts w:ascii="Times" w:hAnsi="Times" w:cs="Times"/>
                  <w:i/>
                  <w:color w:val="7F7F7F" w:themeColor="text1" w:themeTint="80"/>
                  <w:spacing w:val="-3"/>
                  <w:sz w:val="20"/>
                  <w:szCs w:val="20"/>
                  <w:u w:val="single" w:color="888888"/>
                  <w:lang w:val="ru-RU"/>
                </w:rPr>
                <w:t>-</w:t>
              </w:r>
              <w:proofErr w:type="spellStart"/>
              <w:r w:rsidRPr="00E95BFE">
                <w:rPr>
                  <w:rFonts w:ascii="Times" w:hAnsi="Times" w:cs="Times"/>
                  <w:i/>
                  <w:color w:val="7F7F7F" w:themeColor="text1" w:themeTint="80"/>
                  <w:spacing w:val="-3"/>
                  <w:sz w:val="20"/>
                  <w:szCs w:val="20"/>
                  <w:u w:val="single" w:color="888888"/>
                </w:rPr>
                <w:t>mdf</w:t>
              </w:r>
              <w:proofErr w:type="spellEnd"/>
              <w:r w:rsidRPr="00E95BFE">
                <w:rPr>
                  <w:rFonts w:ascii="Times" w:hAnsi="Times" w:cs="Times"/>
                  <w:i/>
                  <w:color w:val="7F7F7F" w:themeColor="text1" w:themeTint="80"/>
                  <w:spacing w:val="-3"/>
                  <w:sz w:val="20"/>
                  <w:szCs w:val="20"/>
                  <w:u w:val="single" w:color="888888"/>
                  <w:lang w:val="ru-RU"/>
                </w:rPr>
                <w:t>.</w:t>
              </w:r>
              <w:proofErr w:type="spellStart"/>
              <w:r w:rsidRPr="00E95BFE">
                <w:rPr>
                  <w:rFonts w:ascii="Times" w:hAnsi="Times" w:cs="Times"/>
                  <w:i/>
                  <w:color w:val="7F7F7F" w:themeColor="text1" w:themeTint="80"/>
                  <w:spacing w:val="-3"/>
                  <w:sz w:val="20"/>
                  <w:szCs w:val="20"/>
                  <w:u w:val="single" w:color="888888"/>
                </w:rPr>
                <w:t>ru</w:t>
              </w:r>
              <w:proofErr w:type="spellEnd"/>
              <w:r w:rsidRPr="00E95BFE">
                <w:rPr>
                  <w:rFonts w:ascii="Times" w:hAnsi="Times" w:cs="Times"/>
                  <w:i/>
                  <w:color w:val="7F7F7F" w:themeColor="text1" w:themeTint="80"/>
                  <w:spacing w:val="-3"/>
                  <w:sz w:val="20"/>
                  <w:szCs w:val="20"/>
                  <w:u w:val="single" w:color="888888"/>
                  <w:lang w:val="ru-RU"/>
                </w:rPr>
                <w:t>/</w:t>
              </w:r>
            </w:hyperlink>
            <w:r w:rsidRPr="00E95BFE">
              <w:rPr>
                <w:rFonts w:ascii="Times" w:hAnsi="Times" w:cs="Times"/>
                <w:i/>
                <w:color w:val="7F7F7F" w:themeColor="text1" w:themeTint="80"/>
                <w:spacing w:val="-3"/>
                <w:sz w:val="20"/>
                <w:szCs w:val="20"/>
                <w:lang w:val="ru-RU"/>
              </w:rPr>
              <w:t xml:space="preserve"> </w:t>
            </w:r>
            <w:r w:rsidRPr="00E95BFE">
              <w:rPr>
                <w:rFonts w:ascii="Times" w:hAnsi="Times" w:cs="Times"/>
                <w:i/>
                <w:color w:val="7F7F7F" w:themeColor="text1" w:themeTint="80"/>
                <w:spacing w:val="-3"/>
                <w:sz w:val="20"/>
                <w:szCs w:val="20"/>
                <w:lang w:val="ru-RU"/>
              </w:rPr>
              <w:br/>
            </w:r>
            <w:r w:rsidRPr="00E95BFE">
              <w:rPr>
                <w:rFonts w:ascii="Times" w:hAnsi="Times" w:cs="Times"/>
                <w:i/>
                <w:color w:val="7F7F7F" w:themeColor="text1" w:themeTint="80"/>
                <w:w w:val="95"/>
                <w:sz w:val="20"/>
                <w:szCs w:val="20"/>
                <w:lang w:val="ru-RU"/>
              </w:rPr>
              <w:t>Тел:</w:t>
            </w:r>
            <w:r w:rsidRPr="00E95BFE">
              <w:rPr>
                <w:rFonts w:ascii="Times" w:hAnsi="Times" w:cs="Times"/>
                <w:i/>
                <w:color w:val="7F7F7F" w:themeColor="text1" w:themeTint="80"/>
                <w:spacing w:val="-32"/>
                <w:w w:val="95"/>
                <w:sz w:val="20"/>
                <w:szCs w:val="20"/>
                <w:lang w:val="ru-RU"/>
              </w:rPr>
              <w:t xml:space="preserve"> </w:t>
            </w:r>
            <w:r w:rsidRPr="00E95BFE">
              <w:rPr>
                <w:rFonts w:ascii="Times" w:hAnsi="Times" w:cs="Times"/>
                <w:i/>
                <w:color w:val="7F7F7F" w:themeColor="text1" w:themeTint="80"/>
                <w:w w:val="95"/>
                <w:sz w:val="20"/>
                <w:szCs w:val="20"/>
                <w:lang w:val="ru-RU"/>
              </w:rPr>
              <w:t>+7</w:t>
            </w:r>
            <w:r w:rsidRPr="00E95BFE">
              <w:rPr>
                <w:rFonts w:ascii="Times" w:hAnsi="Times" w:cs="Times"/>
                <w:i/>
                <w:color w:val="7F7F7F" w:themeColor="text1" w:themeTint="80"/>
                <w:spacing w:val="-31"/>
                <w:w w:val="95"/>
                <w:sz w:val="20"/>
                <w:szCs w:val="20"/>
                <w:lang w:val="ru-RU"/>
              </w:rPr>
              <w:t xml:space="preserve"> </w:t>
            </w:r>
            <w:r w:rsidRPr="00E95BFE">
              <w:rPr>
                <w:rFonts w:ascii="Times" w:hAnsi="Times" w:cs="Times"/>
                <w:i/>
                <w:color w:val="7F7F7F" w:themeColor="text1" w:themeTint="80"/>
                <w:w w:val="95"/>
                <w:sz w:val="20"/>
                <w:szCs w:val="20"/>
                <w:lang w:val="ru-RU"/>
              </w:rPr>
              <w:t>(495)-67-11-00</w:t>
            </w:r>
          </w:p>
        </w:tc>
      </w:tr>
      <w:tr w:rsidR="00DF53D7" w:rsidRPr="00195BB0" w14:paraId="02A79BF8" w14:textId="77777777" w:rsidTr="00DF53D7">
        <w:trPr>
          <w:trHeight w:val="2019"/>
        </w:trPr>
        <w:tc>
          <w:tcPr>
            <w:tcW w:w="3118" w:type="dxa"/>
          </w:tcPr>
          <w:p w14:paraId="4A2B492D" w14:textId="532485A4" w:rsidR="00DF53D7" w:rsidRDefault="00DF53D7" w:rsidP="00DF53D7">
            <w:pPr>
              <w:jc w:val="both"/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t xml:space="preserve">Стратегический информационный партнер </w:t>
            </w:r>
          </w:p>
          <w:p w14:paraId="1DE4660F" w14:textId="4E4525C3" w:rsidR="00DF53D7" w:rsidRDefault="00DF53D7" w:rsidP="00DF53D7">
            <w:pPr>
              <w:jc w:val="both"/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</w:p>
          <w:p w14:paraId="7BAED4C7" w14:textId="3BCC463F" w:rsidR="00DF53D7" w:rsidRDefault="00DF53D7" w:rsidP="0029693D">
            <w:pPr>
              <w:jc w:val="both"/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" w:hAnsi="Times" w:cs="Times"/>
                <w:noProof/>
                <w:color w:val="7F7F7F" w:themeColor="text1" w:themeTint="80"/>
                <w:sz w:val="20"/>
                <w:szCs w:val="20"/>
                <w:shd w:val="clear" w:color="auto" w:fill="FFFFFF"/>
                <w:lang w:val="ru-RU" w:eastAsia="ru-RU"/>
              </w:rPr>
              <w:drawing>
                <wp:inline distT="0" distB="0" distL="0" distR="0" wp14:anchorId="18BCBD8A" wp14:editId="52FC57BA">
                  <wp:extent cx="936480" cy="390525"/>
                  <wp:effectExtent l="0" t="0" r="0" b="0"/>
                  <wp:docPr id="1" name="Рисунок 1" descr="X:\!!! Press !!!\ЛОГО\Логотипы\Логотипы от Виталика\ELLE\ELLE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!!! Press !!!\ЛОГО\Логотипы\Логотипы от Виталика\ELLE\ELLE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346" cy="393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08E29C60" w14:textId="2128319C" w:rsidR="00DF53D7" w:rsidRPr="003C61E1" w:rsidRDefault="00DF53D7" w:rsidP="00DF53D7">
            <w:pP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t xml:space="preserve">Генеральный </w:t>
            </w:r>
            <w:proofErr w:type="spellStart"/>
            <w:r w:rsidRPr="00E95BFE"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t>радиопартнер</w:t>
            </w:r>
            <w:proofErr w:type="spellEnd"/>
            <w:r w:rsidRPr="00E95BFE"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br/>
            </w:r>
          </w:p>
          <w:p w14:paraId="7D25C3E9" w14:textId="4DC69AFB" w:rsidR="00DF53D7" w:rsidRDefault="00BD2804" w:rsidP="003C61E1">
            <w:pP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  <w:r w:rsidRPr="000F2124">
              <w:rPr>
                <w:rFonts w:ascii="Times" w:hAnsi="Times"/>
                <w:noProof/>
                <w:color w:val="000000" w:themeColor="text1"/>
                <w:lang w:val="ru-RU" w:eastAsia="ru-RU"/>
              </w:rPr>
              <w:drawing>
                <wp:anchor distT="0" distB="0" distL="0" distR="0" simplePos="0" relativeHeight="251661312" behindDoc="0" locked="0" layoutInCell="1" allowOverlap="1" wp14:anchorId="7895C3B2" wp14:editId="573473A9">
                  <wp:simplePos x="0" y="0"/>
                  <wp:positionH relativeFrom="page">
                    <wp:posOffset>87630</wp:posOffset>
                  </wp:positionH>
                  <wp:positionV relativeFrom="paragraph">
                    <wp:posOffset>53975</wp:posOffset>
                  </wp:positionV>
                  <wp:extent cx="1066800" cy="542925"/>
                  <wp:effectExtent l="0" t="0" r="0" b="0"/>
                  <wp:wrapNone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3" w:type="dxa"/>
          </w:tcPr>
          <w:p w14:paraId="377304A7" w14:textId="77777777" w:rsidR="00DF53D7" w:rsidRPr="00E95BFE" w:rsidRDefault="00DF53D7" w:rsidP="00195BB0">
            <w:pPr>
              <w:jc w:val="both"/>
              <w:rPr>
                <w:rFonts w:ascii="Times" w:hAnsi="Times" w:cs="Times"/>
                <w:color w:val="7F7F7F" w:themeColor="text1" w:themeTint="80"/>
                <w:w w:val="95"/>
                <w:sz w:val="20"/>
                <w:szCs w:val="20"/>
                <w:lang w:val="ru-RU"/>
              </w:rPr>
            </w:pPr>
          </w:p>
        </w:tc>
        <w:tc>
          <w:tcPr>
            <w:tcW w:w="2873" w:type="dxa"/>
          </w:tcPr>
          <w:p w14:paraId="52863B8E" w14:textId="77777777" w:rsidR="00DF53D7" w:rsidRPr="00190CBB" w:rsidRDefault="00DF53D7" w:rsidP="00FE63BB">
            <w:pPr>
              <w:jc w:val="right"/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</w:tbl>
    <w:p w14:paraId="4E6D9024" w14:textId="09361E67" w:rsidR="009D7C9A" w:rsidRDefault="009D7C9A" w:rsidP="009D7C9A">
      <w:pPr>
        <w:spacing w:after="0"/>
        <w:jc w:val="both"/>
        <w:rPr>
          <w:rFonts w:ascii="Times" w:hAnsi="Times"/>
          <w:color w:val="000000" w:themeColor="text1"/>
          <w:sz w:val="24"/>
          <w:szCs w:val="24"/>
          <w:shd w:val="clear" w:color="auto" w:fill="FFFFFF"/>
          <w:lang w:val="ru-RU"/>
        </w:rPr>
      </w:pPr>
    </w:p>
    <w:p w14:paraId="5B25336C" w14:textId="77777777" w:rsidR="00195BB0" w:rsidRDefault="00195BB0" w:rsidP="009D7C9A">
      <w:pPr>
        <w:spacing w:after="0"/>
        <w:jc w:val="both"/>
        <w:rPr>
          <w:rFonts w:ascii="Times" w:hAnsi="Times"/>
          <w:color w:val="000000" w:themeColor="text1"/>
          <w:sz w:val="24"/>
          <w:szCs w:val="24"/>
          <w:shd w:val="clear" w:color="auto" w:fill="FFFFFF"/>
          <w:lang w:val="ru-RU"/>
        </w:rPr>
      </w:pPr>
    </w:p>
    <w:p w14:paraId="20E61239" w14:textId="77777777" w:rsidR="00195BB0" w:rsidRPr="000F2124" w:rsidRDefault="00195BB0" w:rsidP="00195BB0">
      <w:pPr>
        <w:jc w:val="both"/>
        <w:rPr>
          <w:rFonts w:ascii="Times" w:hAnsi="Times" w:cs="Times"/>
          <w:color w:val="000000" w:themeColor="text1"/>
          <w:shd w:val="clear" w:color="auto" w:fill="FFFFFF"/>
          <w:lang w:val="ru-RU"/>
        </w:rPr>
      </w:pPr>
    </w:p>
    <w:p w14:paraId="3555D97E" w14:textId="77777777" w:rsidR="00195BB0" w:rsidRPr="000F2124" w:rsidRDefault="00195BB0" w:rsidP="00195BB0">
      <w:pPr>
        <w:jc w:val="both"/>
        <w:rPr>
          <w:rFonts w:ascii="Times" w:hAnsi="Times" w:cs="Times"/>
          <w:color w:val="000000" w:themeColor="text1"/>
          <w:shd w:val="clear" w:color="auto" w:fill="FFFFFF"/>
          <w:lang w:val="ru-RU"/>
        </w:rPr>
      </w:pPr>
    </w:p>
    <w:p w14:paraId="5B4072DF" w14:textId="77777777" w:rsidR="00195BB0" w:rsidRPr="000F2124" w:rsidRDefault="00195BB0" w:rsidP="009D7C9A">
      <w:pPr>
        <w:spacing w:after="0"/>
        <w:jc w:val="both"/>
        <w:rPr>
          <w:rFonts w:ascii="Times" w:hAnsi="Times"/>
          <w:color w:val="000000" w:themeColor="text1"/>
          <w:sz w:val="24"/>
          <w:szCs w:val="24"/>
          <w:shd w:val="clear" w:color="auto" w:fill="FFFFFF"/>
          <w:lang w:val="ru-RU"/>
        </w:rPr>
        <w:sectPr w:rsidR="00195BB0" w:rsidRPr="000F2124" w:rsidSect="00FE63BB">
          <w:headerReference w:type="default" r:id="rId12"/>
          <w:headerReference w:type="first" r:id="rId13"/>
          <w:pgSz w:w="11907" w:h="16839" w:code="9"/>
          <w:pgMar w:top="993" w:right="720" w:bottom="720" w:left="720" w:header="510" w:footer="0" w:gutter="0"/>
          <w:cols w:space="720"/>
          <w:titlePg/>
          <w:docGrid w:linePitch="299"/>
        </w:sectPr>
      </w:pPr>
    </w:p>
    <w:p w14:paraId="5C3F9A4E" w14:textId="77777777" w:rsidR="0019288D" w:rsidRPr="000F2124" w:rsidRDefault="0019288D" w:rsidP="0090004C">
      <w:pPr>
        <w:spacing w:after="0" w:line="240" w:lineRule="auto"/>
        <w:ind w:right="224"/>
        <w:rPr>
          <w:rFonts w:ascii="Times" w:eastAsia="Calibri" w:hAnsi="Times" w:cs="Calibri"/>
          <w:color w:val="000000" w:themeColor="text1"/>
          <w:sz w:val="18"/>
          <w:szCs w:val="18"/>
          <w:lang w:val="ru-RU"/>
        </w:rPr>
      </w:pPr>
    </w:p>
    <w:sectPr w:rsidR="0019288D" w:rsidRPr="000F2124" w:rsidSect="0019288D">
      <w:type w:val="continuous"/>
      <w:pgSz w:w="11907" w:h="16839" w:code="9"/>
      <w:pgMar w:top="720" w:right="720" w:bottom="720" w:left="720" w:header="720" w:footer="720" w:gutter="0"/>
      <w:cols w:num="3" w:space="720" w:equalWidth="0">
        <w:col w:w="840" w:space="2"/>
        <w:col w:w="5668" w:space="2"/>
        <w:col w:w="284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23F97" w14:textId="77777777" w:rsidR="00E35E23" w:rsidRDefault="00E35E23">
      <w:pPr>
        <w:spacing w:after="0" w:line="240" w:lineRule="auto"/>
      </w:pPr>
      <w:r>
        <w:separator/>
      </w:r>
    </w:p>
  </w:endnote>
  <w:endnote w:type="continuationSeparator" w:id="0">
    <w:p w14:paraId="7FBCBEBA" w14:textId="77777777" w:rsidR="00E35E23" w:rsidRDefault="00E3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ingFang HK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99699" w14:textId="77777777" w:rsidR="00E35E23" w:rsidRDefault="00E35E23">
      <w:pPr>
        <w:spacing w:after="0" w:line="240" w:lineRule="auto"/>
      </w:pPr>
      <w:r>
        <w:separator/>
      </w:r>
    </w:p>
  </w:footnote>
  <w:footnote w:type="continuationSeparator" w:id="0">
    <w:p w14:paraId="69C360A6" w14:textId="77777777" w:rsidR="00E35E23" w:rsidRDefault="00E35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87894" w14:textId="77777777" w:rsidR="00B001B1" w:rsidRPr="00B001B1" w:rsidRDefault="00B001B1" w:rsidP="00B001B1">
    <w:pPr>
      <w:tabs>
        <w:tab w:val="center" w:pos="5233"/>
      </w:tabs>
      <w:spacing w:after="0" w:line="200" w:lineRule="exact"/>
      <w:jc w:val="center"/>
      <w:rPr>
        <w:sz w:val="20"/>
        <w:szCs w:val="20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CA896" w14:textId="77777777" w:rsidR="0092654B" w:rsidRPr="00B001B1" w:rsidRDefault="0092654B" w:rsidP="0092654B">
    <w:pPr>
      <w:tabs>
        <w:tab w:val="center" w:pos="5233"/>
      </w:tabs>
      <w:spacing w:after="0" w:line="200" w:lineRule="exact"/>
      <w:rPr>
        <w:sz w:val="20"/>
        <w:szCs w:val="20"/>
        <w:lang w:val="ru-RU"/>
      </w:rPr>
    </w:pPr>
  </w:p>
  <w:p w14:paraId="201C6639" w14:textId="3D1EB7E7" w:rsidR="0092654B" w:rsidRPr="00B001B1" w:rsidRDefault="0035672B" w:rsidP="0035672B">
    <w:pPr>
      <w:tabs>
        <w:tab w:val="center" w:pos="5233"/>
      </w:tabs>
      <w:spacing w:after="0" w:line="200" w:lineRule="exact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                                   </w:t>
    </w:r>
    <w:r w:rsidR="002B535F">
      <w:rPr>
        <w:sz w:val="20"/>
        <w:szCs w:val="20"/>
        <w:lang w:val="ru-RU"/>
      </w:rPr>
      <w:t xml:space="preserve">                            </w:t>
    </w:r>
  </w:p>
  <w:p w14:paraId="7C8A697A" w14:textId="229AF8B2" w:rsidR="0092654B" w:rsidRDefault="006D2C5C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1824" behindDoc="1" locked="0" layoutInCell="1" allowOverlap="1" wp14:anchorId="5B6879D1" wp14:editId="7FAA0876">
          <wp:simplePos x="0" y="0"/>
          <wp:positionH relativeFrom="page">
            <wp:posOffset>615950</wp:posOffset>
          </wp:positionH>
          <wp:positionV relativeFrom="page">
            <wp:posOffset>702945</wp:posOffset>
          </wp:positionV>
          <wp:extent cx="920750" cy="311150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72B">
      <w:rPr>
        <w:noProof/>
        <w:lang w:val="ru-RU" w:eastAsia="ru-RU"/>
      </w:rPr>
      <w:drawing>
        <wp:anchor distT="0" distB="0" distL="114300" distR="114300" simplePos="0" relativeHeight="251662848" behindDoc="1" locked="0" layoutInCell="1" allowOverlap="1" wp14:anchorId="646EF835" wp14:editId="4C1C85B9">
          <wp:simplePos x="0" y="0"/>
          <wp:positionH relativeFrom="page">
            <wp:posOffset>6191250</wp:posOffset>
          </wp:positionH>
          <wp:positionV relativeFrom="page">
            <wp:posOffset>691515</wp:posOffset>
          </wp:positionV>
          <wp:extent cx="876300" cy="239477"/>
          <wp:effectExtent l="0" t="0" r="0" b="8255"/>
          <wp:wrapNone/>
          <wp:docPr id="9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239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72B">
      <w:rPr>
        <w:lang w:val="ru-RU"/>
      </w:rPr>
      <w:t xml:space="preserve">                                                                   </w:t>
    </w:r>
    <w:r w:rsidR="002263B1">
      <w:rPr>
        <w:lang w:val="ru-RU"/>
      </w:rPr>
      <w:t xml:space="preserve">                         </w:t>
    </w:r>
    <w:r w:rsidR="0035672B">
      <w:rPr>
        <w:lang w:val="ru-RU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87"/>
    <w:rsid w:val="00002C51"/>
    <w:rsid w:val="00020E83"/>
    <w:rsid w:val="00035DD7"/>
    <w:rsid w:val="000A3184"/>
    <w:rsid w:val="000B15C3"/>
    <w:rsid w:val="000B4E9C"/>
    <w:rsid w:val="000C2F67"/>
    <w:rsid w:val="000D332C"/>
    <w:rsid w:val="000D682E"/>
    <w:rsid w:val="000E1A24"/>
    <w:rsid w:val="000E739E"/>
    <w:rsid w:val="000F2124"/>
    <w:rsid w:val="0011261F"/>
    <w:rsid w:val="001143E8"/>
    <w:rsid w:val="00136AD4"/>
    <w:rsid w:val="00157507"/>
    <w:rsid w:val="00183F66"/>
    <w:rsid w:val="00184DF8"/>
    <w:rsid w:val="00190CBB"/>
    <w:rsid w:val="0019288D"/>
    <w:rsid w:val="00195BB0"/>
    <w:rsid w:val="001C7172"/>
    <w:rsid w:val="001C7AFE"/>
    <w:rsid w:val="001F0C12"/>
    <w:rsid w:val="0022421A"/>
    <w:rsid w:val="002263B1"/>
    <w:rsid w:val="00235970"/>
    <w:rsid w:val="00261239"/>
    <w:rsid w:val="00285E52"/>
    <w:rsid w:val="00294133"/>
    <w:rsid w:val="0029693D"/>
    <w:rsid w:val="002A7218"/>
    <w:rsid w:val="002B535F"/>
    <w:rsid w:val="002B55C5"/>
    <w:rsid w:val="002D5970"/>
    <w:rsid w:val="00310CF6"/>
    <w:rsid w:val="00312454"/>
    <w:rsid w:val="00327B26"/>
    <w:rsid w:val="00332000"/>
    <w:rsid w:val="00355AD6"/>
    <w:rsid w:val="0035672B"/>
    <w:rsid w:val="00361CB5"/>
    <w:rsid w:val="003927B5"/>
    <w:rsid w:val="003A7645"/>
    <w:rsid w:val="003C084B"/>
    <w:rsid w:val="003C4A44"/>
    <w:rsid w:val="003C61E1"/>
    <w:rsid w:val="003D476F"/>
    <w:rsid w:val="003F127F"/>
    <w:rsid w:val="003F1986"/>
    <w:rsid w:val="00400444"/>
    <w:rsid w:val="00426905"/>
    <w:rsid w:val="004272FE"/>
    <w:rsid w:val="00444977"/>
    <w:rsid w:val="0045700B"/>
    <w:rsid w:val="00472A4C"/>
    <w:rsid w:val="00487843"/>
    <w:rsid w:val="0049645F"/>
    <w:rsid w:val="004B184D"/>
    <w:rsid w:val="004B3DD7"/>
    <w:rsid w:val="004C4DDD"/>
    <w:rsid w:val="004D2E3D"/>
    <w:rsid w:val="004E0F42"/>
    <w:rsid w:val="004E7B24"/>
    <w:rsid w:val="005246B7"/>
    <w:rsid w:val="00542E71"/>
    <w:rsid w:val="00543CD0"/>
    <w:rsid w:val="00551AE8"/>
    <w:rsid w:val="00554D39"/>
    <w:rsid w:val="005626CE"/>
    <w:rsid w:val="005A5B90"/>
    <w:rsid w:val="005A5E1A"/>
    <w:rsid w:val="005C3201"/>
    <w:rsid w:val="00632DD8"/>
    <w:rsid w:val="0067076C"/>
    <w:rsid w:val="0068266E"/>
    <w:rsid w:val="006851BB"/>
    <w:rsid w:val="00687712"/>
    <w:rsid w:val="0069423C"/>
    <w:rsid w:val="006C06FA"/>
    <w:rsid w:val="006C3566"/>
    <w:rsid w:val="006D2C5C"/>
    <w:rsid w:val="006F07F0"/>
    <w:rsid w:val="00703D6E"/>
    <w:rsid w:val="00710BF8"/>
    <w:rsid w:val="00713387"/>
    <w:rsid w:val="007141EB"/>
    <w:rsid w:val="0073524A"/>
    <w:rsid w:val="00783011"/>
    <w:rsid w:val="007A0EE9"/>
    <w:rsid w:val="007A5411"/>
    <w:rsid w:val="007B2974"/>
    <w:rsid w:val="007B524A"/>
    <w:rsid w:val="007C082A"/>
    <w:rsid w:val="007C0A24"/>
    <w:rsid w:val="007D227A"/>
    <w:rsid w:val="007E0BB8"/>
    <w:rsid w:val="007F2581"/>
    <w:rsid w:val="00813216"/>
    <w:rsid w:val="00864FE8"/>
    <w:rsid w:val="0086631E"/>
    <w:rsid w:val="008755FB"/>
    <w:rsid w:val="00882AA5"/>
    <w:rsid w:val="0089166E"/>
    <w:rsid w:val="008D090B"/>
    <w:rsid w:val="008D271A"/>
    <w:rsid w:val="008F4184"/>
    <w:rsid w:val="008F5F09"/>
    <w:rsid w:val="0090004C"/>
    <w:rsid w:val="00910F36"/>
    <w:rsid w:val="00911640"/>
    <w:rsid w:val="00916018"/>
    <w:rsid w:val="0092654B"/>
    <w:rsid w:val="00930BC0"/>
    <w:rsid w:val="00943506"/>
    <w:rsid w:val="00952D9D"/>
    <w:rsid w:val="00957405"/>
    <w:rsid w:val="009574B9"/>
    <w:rsid w:val="009718B9"/>
    <w:rsid w:val="009B3876"/>
    <w:rsid w:val="009C0A31"/>
    <w:rsid w:val="009D2393"/>
    <w:rsid w:val="009D7C9A"/>
    <w:rsid w:val="009E339F"/>
    <w:rsid w:val="009E3DDB"/>
    <w:rsid w:val="009F13D6"/>
    <w:rsid w:val="00A1107E"/>
    <w:rsid w:val="00A54763"/>
    <w:rsid w:val="00A564B6"/>
    <w:rsid w:val="00A62E4B"/>
    <w:rsid w:val="00A647F4"/>
    <w:rsid w:val="00A71FCA"/>
    <w:rsid w:val="00A922B0"/>
    <w:rsid w:val="00AC4309"/>
    <w:rsid w:val="00AD309F"/>
    <w:rsid w:val="00AD535E"/>
    <w:rsid w:val="00AE2006"/>
    <w:rsid w:val="00B00050"/>
    <w:rsid w:val="00B001B1"/>
    <w:rsid w:val="00B01CFF"/>
    <w:rsid w:val="00B04BD6"/>
    <w:rsid w:val="00B518A1"/>
    <w:rsid w:val="00B618CC"/>
    <w:rsid w:val="00B83B0E"/>
    <w:rsid w:val="00B84B1F"/>
    <w:rsid w:val="00BB2442"/>
    <w:rsid w:val="00BC1B30"/>
    <w:rsid w:val="00BC432E"/>
    <w:rsid w:val="00BD2804"/>
    <w:rsid w:val="00BF2FB6"/>
    <w:rsid w:val="00C21A17"/>
    <w:rsid w:val="00C41095"/>
    <w:rsid w:val="00C44615"/>
    <w:rsid w:val="00C523FD"/>
    <w:rsid w:val="00C540FF"/>
    <w:rsid w:val="00C627DF"/>
    <w:rsid w:val="00C757C6"/>
    <w:rsid w:val="00CA51BB"/>
    <w:rsid w:val="00CC1340"/>
    <w:rsid w:val="00CD16B5"/>
    <w:rsid w:val="00D1545D"/>
    <w:rsid w:val="00D16CE3"/>
    <w:rsid w:val="00D329A8"/>
    <w:rsid w:val="00D3319D"/>
    <w:rsid w:val="00D43B10"/>
    <w:rsid w:val="00D455E1"/>
    <w:rsid w:val="00D51625"/>
    <w:rsid w:val="00D6308C"/>
    <w:rsid w:val="00D65DEE"/>
    <w:rsid w:val="00D67926"/>
    <w:rsid w:val="00D76564"/>
    <w:rsid w:val="00D82FD0"/>
    <w:rsid w:val="00DA2FB2"/>
    <w:rsid w:val="00DA47D1"/>
    <w:rsid w:val="00DB5C87"/>
    <w:rsid w:val="00DD14D6"/>
    <w:rsid w:val="00DE15CB"/>
    <w:rsid w:val="00DF53D7"/>
    <w:rsid w:val="00E017AA"/>
    <w:rsid w:val="00E16556"/>
    <w:rsid w:val="00E24032"/>
    <w:rsid w:val="00E33601"/>
    <w:rsid w:val="00E35E23"/>
    <w:rsid w:val="00E46F35"/>
    <w:rsid w:val="00E4716F"/>
    <w:rsid w:val="00E6151C"/>
    <w:rsid w:val="00E92924"/>
    <w:rsid w:val="00E95BFE"/>
    <w:rsid w:val="00EA324C"/>
    <w:rsid w:val="00EA7076"/>
    <w:rsid w:val="00EE1CED"/>
    <w:rsid w:val="00F33E58"/>
    <w:rsid w:val="00F3607E"/>
    <w:rsid w:val="00F3655A"/>
    <w:rsid w:val="00F37575"/>
    <w:rsid w:val="00F56B92"/>
    <w:rsid w:val="00F71F27"/>
    <w:rsid w:val="00F77B97"/>
    <w:rsid w:val="00F94A68"/>
    <w:rsid w:val="00FA4EE0"/>
    <w:rsid w:val="00FA6E20"/>
    <w:rsid w:val="00FE63BB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7E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2">
    <w:name w:val="heading 2"/>
    <w:basedOn w:val="a"/>
    <w:next w:val="a"/>
    <w:link w:val="20"/>
    <w:uiPriority w:val="9"/>
    <w:unhideWhenUsed/>
    <w:qFormat/>
    <w:rsid w:val="00C44615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A17"/>
  </w:style>
  <w:style w:type="paragraph" w:styleId="a5">
    <w:name w:val="footer"/>
    <w:basedOn w:val="a"/>
    <w:link w:val="a6"/>
    <w:uiPriority w:val="99"/>
    <w:unhideWhenUsed/>
    <w:rsid w:val="00C21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A17"/>
  </w:style>
  <w:style w:type="paragraph" w:styleId="a7">
    <w:name w:val="Revision"/>
    <w:hidden/>
    <w:uiPriority w:val="99"/>
    <w:semiHidden/>
    <w:rsid w:val="009718B9"/>
    <w:pPr>
      <w:widowControl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7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8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4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a">
    <w:name w:val="Normal (Web)"/>
    <w:basedOn w:val="a"/>
    <w:uiPriority w:val="99"/>
    <w:unhideWhenUsed/>
    <w:rsid w:val="00C4461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926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540FF"/>
    <w:pPr>
      <w:widowControl/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2">
    <w:name w:val="heading 2"/>
    <w:basedOn w:val="a"/>
    <w:next w:val="a"/>
    <w:link w:val="20"/>
    <w:uiPriority w:val="9"/>
    <w:unhideWhenUsed/>
    <w:qFormat/>
    <w:rsid w:val="00C44615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A17"/>
  </w:style>
  <w:style w:type="paragraph" w:styleId="a5">
    <w:name w:val="footer"/>
    <w:basedOn w:val="a"/>
    <w:link w:val="a6"/>
    <w:uiPriority w:val="99"/>
    <w:unhideWhenUsed/>
    <w:rsid w:val="00C21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A17"/>
  </w:style>
  <w:style w:type="paragraph" w:styleId="a7">
    <w:name w:val="Revision"/>
    <w:hidden/>
    <w:uiPriority w:val="99"/>
    <w:semiHidden/>
    <w:rsid w:val="009718B9"/>
    <w:pPr>
      <w:widowControl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7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8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4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a">
    <w:name w:val="Normal (Web)"/>
    <w:basedOn w:val="a"/>
    <w:uiPriority w:val="99"/>
    <w:unhideWhenUsed/>
    <w:rsid w:val="00C4461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926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540FF"/>
    <w:pPr>
      <w:widowControl/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mamm-mdf.ru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3544-F5A5-4560-A3EE-10066DE8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>Hewlett-Packard Company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Yanina Gribuk</dc:creator>
  <cp:lastModifiedBy>Ivan Uminskiy</cp:lastModifiedBy>
  <cp:revision>53</cp:revision>
  <cp:lastPrinted>2019-08-30T16:06:00Z</cp:lastPrinted>
  <dcterms:created xsi:type="dcterms:W3CDTF">2019-03-29T17:54:00Z</dcterms:created>
  <dcterms:modified xsi:type="dcterms:W3CDTF">2019-11-20T10:30:00Z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LastSaved">
    <vt:filetime>2018-10-11T00:00:00Z</vt:filetime>
  </property>
</Properties>
</file>